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1717F5">
        <w:rPr>
          <w:rFonts w:ascii="Verdana" w:hAnsi="Verdana"/>
          <w:b/>
          <w:szCs w:val="22"/>
        </w:rPr>
        <w:t>INFORMATION MEMORANDUM, 15</w:t>
      </w:r>
      <w:r w:rsidR="00E35CB2">
        <w:rPr>
          <w:rFonts w:ascii="Verdana" w:hAnsi="Verdana"/>
          <w:b/>
          <w:szCs w:val="22"/>
        </w:rPr>
        <w:t>-</w:t>
      </w:r>
      <w:r w:rsidR="001B39FD">
        <w:rPr>
          <w:rFonts w:ascii="Verdana" w:hAnsi="Verdana"/>
          <w:b/>
          <w:szCs w:val="22"/>
        </w:rPr>
        <w:t>07</w:t>
      </w:r>
      <w:bookmarkStart w:id="0" w:name="_GoBack"/>
      <w:bookmarkEnd w:id="0"/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1B39FD">
        <w:rPr>
          <w:rFonts w:ascii="Verdana" w:hAnsi="Verdana"/>
          <w:szCs w:val="22"/>
        </w:rPr>
        <w:t>October 23, 2015</w:t>
      </w:r>
    </w:p>
    <w:p w:rsidR="001E23A9" w:rsidRPr="00556A25" w:rsidRDefault="001E23A9" w:rsidP="00E31F97">
      <w:pPr>
        <w:rPr>
          <w:rFonts w:ascii="Verdana" w:hAnsi="Verdana"/>
          <w:b/>
          <w:szCs w:val="22"/>
        </w:rPr>
      </w:pPr>
    </w:p>
    <w:p w:rsidR="00283202" w:rsidRDefault="00E31F97" w:rsidP="00A37EDE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1E23A9">
        <w:rPr>
          <w:rFonts w:ascii="Verdana" w:hAnsi="Verdana"/>
          <w:szCs w:val="22"/>
        </w:rPr>
        <w:t>Free Online Training for Child Welfare Professionals</w:t>
      </w:r>
    </w:p>
    <w:p w:rsidR="001E23A9" w:rsidRDefault="001E23A9" w:rsidP="00A37EDE">
      <w:pPr>
        <w:ind w:left="1440" w:hanging="1440"/>
        <w:rPr>
          <w:rFonts w:ascii="Verdana" w:hAnsi="Verdana"/>
          <w:szCs w:val="22"/>
        </w:rPr>
      </w:pPr>
    </w:p>
    <w:p w:rsidR="001E23A9" w:rsidRDefault="001E23A9" w:rsidP="001E23A9">
      <w:pPr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National Center on Substance Abuse and Child Welfare (NCSACW) has released a          free online training fo</w:t>
      </w:r>
      <w:r w:rsidR="009F6134">
        <w:rPr>
          <w:rFonts w:ascii="Verdana" w:hAnsi="Verdana"/>
          <w:szCs w:val="22"/>
        </w:rPr>
        <w:t xml:space="preserve">r child welfare professionals. </w:t>
      </w:r>
      <w:r>
        <w:rPr>
          <w:rFonts w:ascii="Verdana" w:hAnsi="Verdana"/>
          <w:szCs w:val="22"/>
        </w:rPr>
        <w:t xml:space="preserve">This tutorial </w:t>
      </w:r>
      <w:r w:rsidR="009F6134">
        <w:rPr>
          <w:rFonts w:ascii="Verdana" w:hAnsi="Verdana"/>
          <w:szCs w:val="22"/>
        </w:rPr>
        <w:t>offers</w:t>
      </w:r>
      <w:r>
        <w:rPr>
          <w:rFonts w:ascii="Verdana" w:hAnsi="Verdana"/>
          <w:szCs w:val="22"/>
        </w:rPr>
        <w:t xml:space="preserve"> child welfare professionals with </w:t>
      </w:r>
      <w:r w:rsidR="009F6134">
        <w:rPr>
          <w:rFonts w:ascii="Verdana" w:hAnsi="Verdana"/>
          <w:szCs w:val="22"/>
        </w:rPr>
        <w:t xml:space="preserve">a </w:t>
      </w:r>
      <w:r>
        <w:rPr>
          <w:rFonts w:ascii="Verdana" w:hAnsi="Verdana"/>
          <w:szCs w:val="22"/>
        </w:rPr>
        <w:t>core knowledge of substance use disorders and their impact on the family and how cross-system collaboration with substance abuse treatment and court professionals can improve the outcomes for these families.</w:t>
      </w:r>
    </w:p>
    <w:p w:rsidR="009F6134" w:rsidRDefault="009F6134" w:rsidP="001E23A9">
      <w:pPr>
        <w:jc w:val="both"/>
        <w:rPr>
          <w:rFonts w:ascii="Verdana" w:hAnsi="Verdana"/>
          <w:szCs w:val="22"/>
        </w:rPr>
      </w:pPr>
    </w:p>
    <w:p w:rsidR="001E23A9" w:rsidRDefault="009F6134" w:rsidP="009F6134">
      <w:pPr>
        <w:jc w:val="both"/>
        <w:rPr>
          <w:rFonts w:ascii="Verdana" w:hAnsi="Verdana"/>
        </w:rPr>
      </w:pPr>
      <w:r>
        <w:rPr>
          <w:rFonts w:ascii="Verdana" w:hAnsi="Verdana"/>
          <w:szCs w:val="22"/>
        </w:rPr>
        <w:t>This course is approved through the National Association of Social Workers (NASW) for 4.5 Continuing Education Units (CEUs).  For further information and registration information, please see the attachment.</w:t>
      </w:r>
    </w:p>
    <w:p w:rsidR="001E23A9" w:rsidRDefault="001E23A9" w:rsidP="00283202">
      <w:pPr>
        <w:rPr>
          <w:rFonts w:ascii="Verdana" w:hAnsi="Verdana"/>
        </w:rPr>
      </w:pPr>
    </w:p>
    <w:p w:rsidR="005945FA" w:rsidRDefault="002E357A" w:rsidP="00283202">
      <w:pPr>
        <w:rPr>
          <w:rFonts w:ascii="Verdana" w:hAnsi="Verdana"/>
        </w:rPr>
      </w:pPr>
      <w:r>
        <w:rPr>
          <w:rFonts w:ascii="Verdana" w:hAnsi="Verdana"/>
        </w:rPr>
        <w:t>If you have any questions</w:t>
      </w:r>
      <w:r w:rsidR="001717F5">
        <w:rPr>
          <w:rFonts w:ascii="Verdana" w:hAnsi="Verdana"/>
        </w:rPr>
        <w:t xml:space="preserve"> regarding this</w:t>
      </w:r>
      <w:r w:rsidR="007A6732">
        <w:rPr>
          <w:rFonts w:ascii="Verdana" w:hAnsi="Verdana"/>
        </w:rPr>
        <w:t xml:space="preserve"> memorandum</w:t>
      </w:r>
      <w:r w:rsidR="001717F5">
        <w:rPr>
          <w:rFonts w:ascii="Verdana" w:hAnsi="Verdana"/>
        </w:rPr>
        <w:t>, please contact</w:t>
      </w:r>
      <w:r w:rsidR="005945FA">
        <w:rPr>
          <w:rFonts w:ascii="Verdana" w:hAnsi="Verdana"/>
        </w:rPr>
        <w:t>:</w:t>
      </w:r>
      <w:r w:rsidR="00315E09">
        <w:rPr>
          <w:rFonts w:ascii="Verdana" w:hAnsi="Verdana"/>
        </w:rPr>
        <w:t xml:space="preserve"> </w:t>
      </w:r>
    </w:p>
    <w:p w:rsidR="001717F5" w:rsidRDefault="00315E09" w:rsidP="00283202">
      <w:pPr>
        <w:rPr>
          <w:rFonts w:ascii="Verdana" w:hAnsi="Verdana"/>
        </w:rPr>
      </w:pPr>
      <w:r>
        <w:rPr>
          <w:rFonts w:ascii="Verdana" w:hAnsi="Verdana"/>
        </w:rPr>
        <w:t>Gretchen Marshall</w:t>
      </w:r>
      <w:r w:rsidR="005945FA">
        <w:rPr>
          <w:rFonts w:ascii="Verdana" w:hAnsi="Verdana"/>
        </w:rPr>
        <w:t>, Quality Assu</w:t>
      </w:r>
      <w:r w:rsidR="007A6732">
        <w:rPr>
          <w:rFonts w:ascii="Verdana" w:hAnsi="Verdana"/>
        </w:rPr>
        <w:t xml:space="preserve">rance/Policy Development Branch </w:t>
      </w:r>
      <w:r w:rsidR="005945FA">
        <w:rPr>
          <w:rFonts w:ascii="Verdana" w:hAnsi="Verdana"/>
        </w:rPr>
        <w:t xml:space="preserve">Manager  </w:t>
      </w:r>
      <w:hyperlink r:id="rId11" w:history="1">
        <w:r w:rsidR="005945FA" w:rsidRPr="001554D9">
          <w:rPr>
            <w:rStyle w:val="Hyperlink"/>
            <w:rFonts w:ascii="Verdana" w:hAnsi="Verdana"/>
          </w:rPr>
          <w:t>Gretchen.marshall@ky.gov</w:t>
        </w:r>
      </w:hyperlink>
      <w:r w:rsidR="005945FA">
        <w:rPr>
          <w:rFonts w:ascii="Verdana" w:hAnsi="Verdana"/>
        </w:rPr>
        <w:t xml:space="preserve"> </w:t>
      </w:r>
    </w:p>
    <w:p w:rsidR="001717F5" w:rsidRDefault="005945FA" w:rsidP="00283202">
      <w:pPr>
        <w:rPr>
          <w:rFonts w:ascii="Verdana" w:hAnsi="Verdana"/>
        </w:rPr>
      </w:pPr>
      <w:r>
        <w:rPr>
          <w:rFonts w:ascii="Verdana" w:hAnsi="Verdana"/>
        </w:rPr>
        <w:t>(502) 564-7635, ext. 3587</w:t>
      </w:r>
    </w:p>
    <w:p w:rsidR="00B23C78" w:rsidRPr="001A31FF" w:rsidRDefault="00B23C78" w:rsidP="00283202">
      <w:pPr>
        <w:rPr>
          <w:rFonts w:ascii="Verdana" w:hAnsi="Verdana"/>
        </w:rPr>
      </w:pPr>
    </w:p>
    <w:p w:rsidR="001D6A40" w:rsidRPr="001A31FF" w:rsidRDefault="00DB7497" w:rsidP="001D6A40">
      <w:pPr>
        <w:rPr>
          <w:rFonts w:ascii="Verdana" w:hAnsi="Verdana"/>
        </w:rPr>
      </w:pPr>
      <w:r w:rsidRPr="001A31FF">
        <w:rPr>
          <w:rFonts w:ascii="Verdana" w:hAnsi="Verdana"/>
        </w:rPr>
        <w:t xml:space="preserve"> </w:t>
      </w:r>
    </w:p>
    <w:sectPr w:rsidR="001D6A40" w:rsidRPr="001A31FF" w:rsidSect="008220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68" w:rsidRDefault="00222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68" w:rsidRDefault="00222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68" w:rsidRDefault="00222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68" w:rsidRDefault="00222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0CDE"/>
    <w:rsid w:val="000338B5"/>
    <w:rsid w:val="00072FBF"/>
    <w:rsid w:val="000C65CA"/>
    <w:rsid w:val="000D68D5"/>
    <w:rsid w:val="000E3849"/>
    <w:rsid w:val="000E6D79"/>
    <w:rsid w:val="00130405"/>
    <w:rsid w:val="001717F5"/>
    <w:rsid w:val="0017490F"/>
    <w:rsid w:val="00191703"/>
    <w:rsid w:val="001934E5"/>
    <w:rsid w:val="001A31FF"/>
    <w:rsid w:val="001B39FD"/>
    <w:rsid w:val="001D6A40"/>
    <w:rsid w:val="001E23A9"/>
    <w:rsid w:val="001F3FE8"/>
    <w:rsid w:val="00202F1C"/>
    <w:rsid w:val="00220749"/>
    <w:rsid w:val="00222868"/>
    <w:rsid w:val="002257A4"/>
    <w:rsid w:val="00225B33"/>
    <w:rsid w:val="00227F3F"/>
    <w:rsid w:val="00237F32"/>
    <w:rsid w:val="0024483B"/>
    <w:rsid w:val="00252EDC"/>
    <w:rsid w:val="00280D3D"/>
    <w:rsid w:val="00283202"/>
    <w:rsid w:val="002C690C"/>
    <w:rsid w:val="002D29D3"/>
    <w:rsid w:val="002D5CBA"/>
    <w:rsid w:val="002E26B7"/>
    <w:rsid w:val="002E357A"/>
    <w:rsid w:val="002E617B"/>
    <w:rsid w:val="002E793A"/>
    <w:rsid w:val="003134FB"/>
    <w:rsid w:val="00314852"/>
    <w:rsid w:val="00315E09"/>
    <w:rsid w:val="00322E22"/>
    <w:rsid w:val="00352735"/>
    <w:rsid w:val="003758DD"/>
    <w:rsid w:val="00387552"/>
    <w:rsid w:val="003A643A"/>
    <w:rsid w:val="003C0AEC"/>
    <w:rsid w:val="003C10B5"/>
    <w:rsid w:val="003C5712"/>
    <w:rsid w:val="003D1987"/>
    <w:rsid w:val="003D5657"/>
    <w:rsid w:val="003F166A"/>
    <w:rsid w:val="00415919"/>
    <w:rsid w:val="00427A0E"/>
    <w:rsid w:val="00436673"/>
    <w:rsid w:val="0045110C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945FA"/>
    <w:rsid w:val="005A073E"/>
    <w:rsid w:val="005B2FBA"/>
    <w:rsid w:val="005E3474"/>
    <w:rsid w:val="005F1332"/>
    <w:rsid w:val="00601ECA"/>
    <w:rsid w:val="00626F38"/>
    <w:rsid w:val="00633FA6"/>
    <w:rsid w:val="0063467E"/>
    <w:rsid w:val="00635969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316C2"/>
    <w:rsid w:val="00764756"/>
    <w:rsid w:val="00792735"/>
    <w:rsid w:val="00797852"/>
    <w:rsid w:val="007A0FC9"/>
    <w:rsid w:val="007A6732"/>
    <w:rsid w:val="007B16CD"/>
    <w:rsid w:val="007C313D"/>
    <w:rsid w:val="007D217B"/>
    <w:rsid w:val="007F5713"/>
    <w:rsid w:val="007F5F6E"/>
    <w:rsid w:val="008105F1"/>
    <w:rsid w:val="0081658E"/>
    <w:rsid w:val="008200A1"/>
    <w:rsid w:val="0082200D"/>
    <w:rsid w:val="00841387"/>
    <w:rsid w:val="00867DE4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B40EE"/>
    <w:rsid w:val="009D3789"/>
    <w:rsid w:val="009E026F"/>
    <w:rsid w:val="009E638F"/>
    <w:rsid w:val="009F6134"/>
    <w:rsid w:val="00A07E8E"/>
    <w:rsid w:val="00A15CB9"/>
    <w:rsid w:val="00A23E6C"/>
    <w:rsid w:val="00A269C2"/>
    <w:rsid w:val="00A37EDE"/>
    <w:rsid w:val="00A4613D"/>
    <w:rsid w:val="00A50FFA"/>
    <w:rsid w:val="00A73643"/>
    <w:rsid w:val="00A94690"/>
    <w:rsid w:val="00AA61A6"/>
    <w:rsid w:val="00AC036F"/>
    <w:rsid w:val="00AE21C3"/>
    <w:rsid w:val="00B23C78"/>
    <w:rsid w:val="00B33CC2"/>
    <w:rsid w:val="00B364EA"/>
    <w:rsid w:val="00B428A3"/>
    <w:rsid w:val="00B434D8"/>
    <w:rsid w:val="00B5230D"/>
    <w:rsid w:val="00B56785"/>
    <w:rsid w:val="00B82F96"/>
    <w:rsid w:val="00B85E7C"/>
    <w:rsid w:val="00BA176E"/>
    <w:rsid w:val="00BC21CE"/>
    <w:rsid w:val="00BC289A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5220"/>
    <w:rsid w:val="00DD0743"/>
    <w:rsid w:val="00DE77E4"/>
    <w:rsid w:val="00DF3E1E"/>
    <w:rsid w:val="00DF68FF"/>
    <w:rsid w:val="00E04CA6"/>
    <w:rsid w:val="00E077E8"/>
    <w:rsid w:val="00E20432"/>
    <w:rsid w:val="00E31F97"/>
    <w:rsid w:val="00E35CB2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93091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retchen.marshall@ky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AE365-7BD9-4140-92F6-B6E55103F730}"/>
</file>

<file path=customXml/itemProps2.xml><?xml version="1.0" encoding="utf-8"?>
<ds:datastoreItem xmlns:ds="http://schemas.openxmlformats.org/officeDocument/2006/customXml" ds:itemID="{58839A5E-7644-4633-BEFE-04A60CE9AC03}"/>
</file>

<file path=customXml/itemProps3.xml><?xml version="1.0" encoding="utf-8"?>
<ds:datastoreItem xmlns:ds="http://schemas.openxmlformats.org/officeDocument/2006/customXml" ds:itemID="{A8718AD9-C538-4953-ADEB-56FD58597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PPIM 15-02 MOU between the Cabinet and the Commission</vt:lpstr>
    </vt:vector>
  </TitlesOfParts>
  <Company>OT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15-07 Free Online Training for Child Welfare Professionals</dc:title>
  <dc:creator>Beth.Holbrook</dc:creator>
  <cp:lastModifiedBy>lisar.smith</cp:lastModifiedBy>
  <cp:revision>5</cp:revision>
  <cp:lastPrinted>2015-09-23T17:41:00Z</cp:lastPrinted>
  <dcterms:created xsi:type="dcterms:W3CDTF">2015-09-23T17:17:00Z</dcterms:created>
  <dcterms:modified xsi:type="dcterms:W3CDTF">2015-10-20T15:22:00Z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